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45" w:rsidRDefault="00E33F45">
      <w:pPr>
        <w:jc w:val="center"/>
        <w:rPr>
          <w:rFonts w:ascii="宋体-PUA" w:eastAsia="宋体-PUA" w:hAnsi="宋体-PUA" w:cs="宋体-PUA"/>
          <w:sz w:val="36"/>
          <w:szCs w:val="36"/>
        </w:rPr>
      </w:pPr>
      <w:r>
        <w:rPr>
          <w:rFonts w:ascii="宋体-PUA" w:eastAsia="宋体-PUA" w:hAnsi="宋体-PUA" w:cs="宋体-PUA" w:hint="eastAsia"/>
          <w:sz w:val="36"/>
          <w:szCs w:val="36"/>
        </w:rPr>
        <w:t>阿坝州行政处罚项目目录</w:t>
      </w:r>
    </w:p>
    <w:p w:rsidR="00E33F45" w:rsidRDefault="00E33F45">
      <w:pPr>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（共</w:t>
      </w:r>
      <w:r>
        <w:rPr>
          <w:rFonts w:ascii="楷体_GB2312" w:eastAsia="楷体_GB2312" w:hAnsi="楷体_GB2312" w:cs="楷体_GB2312"/>
          <w:sz w:val="30"/>
          <w:szCs w:val="30"/>
        </w:rPr>
        <w:t>46</w:t>
      </w:r>
      <w:r>
        <w:rPr>
          <w:rFonts w:ascii="楷体_GB2312" w:eastAsia="楷体_GB2312" w:hAnsi="楷体_GB2312" w:cs="楷体_GB2312" w:hint="eastAsia"/>
          <w:sz w:val="30"/>
          <w:szCs w:val="30"/>
        </w:rPr>
        <w:t>项）</w:t>
      </w:r>
    </w:p>
    <w:tbl>
      <w:tblPr>
        <w:tblW w:w="8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709"/>
        <w:gridCol w:w="5949"/>
        <w:gridCol w:w="1073"/>
      </w:tblGrid>
      <w:tr w:rsidR="00E33F45" w:rsidTr="008D7AFD">
        <w:tc>
          <w:tcPr>
            <w:tcW w:w="963" w:type="dxa"/>
            <w:vMerge w:val="restart"/>
            <w:vAlign w:val="center"/>
          </w:tcPr>
          <w:p w:rsidR="00E33F45" w:rsidRDefault="00E33F45">
            <w:pPr>
              <w:jc w:val="center"/>
              <w:rPr>
                <w:rFonts w:ascii="宋体-PUA" w:eastAsia="宋体-PUA" w:hAnsi="宋体-PUA" w:cs="宋体-PUA"/>
              </w:rPr>
            </w:pPr>
            <w:r>
              <w:rPr>
                <w:rFonts w:ascii="宋体-PUA" w:eastAsia="宋体-PUA" w:hAnsi="宋体-PUA" w:cs="宋体-PUA" w:hint="eastAsia"/>
              </w:rPr>
              <w:t>财政部门（</w:t>
            </w:r>
            <w:r>
              <w:rPr>
                <w:rFonts w:ascii="宋体-PUA" w:eastAsia="宋体-PUA" w:hAnsi="宋体-PUA" w:cs="宋体-PUA"/>
              </w:rPr>
              <w:t>46</w:t>
            </w:r>
            <w:r>
              <w:rPr>
                <w:rFonts w:ascii="宋体-PUA" w:eastAsia="宋体-PUA" w:hAnsi="宋体-PUA" w:cs="宋体-PUA" w:hint="eastAsia"/>
              </w:rPr>
              <w:t>项）</w:t>
            </w: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对采购人、采购代理机构违反《中华人民共和国政府采购法》第七十一条的处罚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对采购人、采购代理机构违反《中华人民共和国政府采购法》第七十二条的处罚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对采购人、采购代理机构隐匿、销毁应当保存的采购文件或者伪造、变造采购文件的处罚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对政府采购供应商违反《中华人民共和国政府采购法》第七十七条的处罚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5</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对政府采购集中采购机构在政府采购监督管理部门的考核中，虚报业绩、隐瞒真实情况的处罚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6</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对采购人违反《中华人民共和国政府采购法实施条例》第六十七条的处罚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7</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对采购人、采购代理机构违反《中华人民共和国政府采购法实施条例》第六十八条的处罚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8</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对政府采购集中采购机构违反《中华人民共和国政府采购法实施条例》第六十九条的处罚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9</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对采购人员与供应商有利害关系不依法回避的处罚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10</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对供应商违反《中华人民共和国政府采购法实施条例》第七十二条第一款的处罚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11</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对供应商在评审阶段资格发生变化，未按照《中华人民共和国政府采购法实施条例》第二十一条规定通知采购人和采购代理机构的处罚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12</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对供应商捏造事实、提供虚假材料或者以非法手段取得证明材料进行投诉的处罚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13</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对政府采购供应商与采购人、采购代理机构及其工作人员恶意串通的处罚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14</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对采购人、采购代理机构及其工作人员与政府采购供应商恶意串通的处罚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15</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对政府采购评审专家未按照采购文件规定的评审程序、评审方法、评审标准进行独立评审或者泄露评审文件、评审情况的处罚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16</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对政府采购专家与供应商存在利害关系未回避的处罚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17</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对政府采购专家收受采购人、采购代理机构、供应商贿赂或者获取其他不正当利益，尚不构成犯罪的处罚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18</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对招标采购单位违反《政府采购货物和服务招标投标管理办法》第六十八条所列情形的处罚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19</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对中标供应商违反《政府采购货物和服务招标投标管理办法》第七十五条所列情形的处罚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20</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对评标委员会成员违反《政府采购货物和服务招标投标管理办法》第七十七条所列情形的处罚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21</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对采购人、采购代理机构违反《政府采购非招标采购方式管理办法》（财政部令第</w:t>
            </w:r>
            <w:r>
              <w:rPr>
                <w:rFonts w:ascii="宋体-PUA" w:eastAsia="宋体-PUA" w:hAnsi="宋体-PUA" w:cs="宋体-PUA"/>
              </w:rPr>
              <w:t>74</w:t>
            </w:r>
            <w:r>
              <w:rPr>
                <w:rFonts w:ascii="宋体-PUA" w:eastAsia="宋体-PUA" w:hAnsi="宋体-PUA" w:cs="宋体-PUA" w:hint="eastAsia"/>
              </w:rPr>
              <w:t>号）第五十一条的处罚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22</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对采购人违反《政府采购非招标采购方式管理办法》（财政部令第</w:t>
            </w:r>
            <w:r>
              <w:rPr>
                <w:rFonts w:ascii="宋体-PUA" w:eastAsia="宋体-PUA" w:hAnsi="宋体-PUA" w:cs="宋体-PUA"/>
              </w:rPr>
              <w:t>74</w:t>
            </w:r>
            <w:r>
              <w:rPr>
                <w:rFonts w:ascii="宋体-PUA" w:eastAsia="宋体-PUA" w:hAnsi="宋体-PUA" w:cs="宋体-PUA" w:hint="eastAsia"/>
              </w:rPr>
              <w:t>号）第五十二条的处罚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23</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对成交供应商违反《政府采购非招标采购方式管理办法》第五十四条所列情形的处罚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24</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对谈判小组、询价小组成员违反《政府采购非招标采购方式管理办法》第五十五条的处罚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25</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对财政收入执收单位及其工作人员违反《财政违法行为处罚处分条例》第三条第一款所列国家财政收入管理规定行为的处罚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26</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对财政收入执收单位及其工作人员违反《财政违法行为处罚处分条例》第四条第一款所列国家财政收入上缴规定行为的处罚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27</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对财政部门、国库机构及其工作人员违反《财政违法行为处罚处分条例》第五条所列国家有关上解、下拨财政资金规定行为的处罚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28</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对国家机关及其工作人员违反规定使用、骗取财政资金行为的处罚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29</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对财政预决算的编制部门和预算执行部门及其工作人员违反国家有关预算管理规定行为的处罚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30</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对国家机关及其工作人员违反国有资产管理的规定，擅自占有、使用、处置国有资产的处罚</w:t>
            </w:r>
            <w:r>
              <w:rPr>
                <w:rFonts w:ascii="宋体-PUA" w:eastAsia="宋体-PUA" w:hAnsi="宋体-PUA" w:cs="宋体-PUA"/>
              </w:rPr>
              <w:t xml:space="preserve"> </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31</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对单位和个人违反国家有关投资建设项目规定，截留、挪用、骗取国家建设资金或超概算投资、虚列投资完成额等行为的处罚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32</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对国家机关及其工作人员违反《中华人民共和国担保法》及国家有关规定，擅自提供担保的处罚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33</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对国家机关及其工作人员违反国家有关账户管理规定，擅自在金融机构开立、使用账户的处罚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34</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对国家机关及其工作人员违反外国政府贷款、国际金融组织贷款有关规定的处罚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35</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对企业和个人不缴或者少缴财政收入行为的处罚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36</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对企业和个人骗取、挪用财政资金以及政府承贷或者担保的外国政府贷款、国际金融组织贷款或者从中非法获益行为的处罚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37</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对单位和个人违反财政收入票据管理规定行为的处罚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38</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对单位和个人违反财务管理的规定，私存私放财政资金或者其他公款的处罚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39</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对违反《会计法》第四十二条有关规定行为的处罚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40</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对伪造、变造会计凭证、会计账簿，编制、对外提供虚假的或者隐瞒重要事实的财务会计报告的处罚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41</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对隐匿或者故意销毁依法应当保存的会计凭证、会计账簿、财务会计报告的处罚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42</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授意、指使、强令会计机构、会计人员及其他人员伪造、变造会计凭证、会计账簿，编制虚假财务会计报告或者隐匿、故意销毁依法应当保存的会计凭证、会计账簿、财务会计报告的处罚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43</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对企业和个人违反《企业财务会计报告条例》第三十九条有关规定的处罚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44</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对拒绝、阻扰、拖延财政监督</w:t>
            </w:r>
            <w:smartTag w:uri="Tencent" w:element="RTX">
              <w:r>
                <w:rPr>
                  <w:rFonts w:ascii="宋体-PUA" w:eastAsia="宋体-PUA" w:hAnsi="宋体-PUA" w:cs="宋体-PUA" w:hint="eastAsia"/>
                </w:rPr>
                <w:t>检查</w:t>
              </w:r>
            </w:smartTag>
            <w:r>
              <w:rPr>
                <w:rFonts w:ascii="宋体-PUA" w:eastAsia="宋体-PUA" w:hAnsi="宋体-PUA" w:cs="宋体-PUA" w:hint="eastAsia"/>
              </w:rPr>
              <w:t>行为的处罚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45</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对在法定的会计账簿以外另立会计账簿的处罚</w:t>
            </w:r>
          </w:p>
        </w:tc>
        <w:tc>
          <w:tcPr>
            <w:tcW w:w="1073" w:type="dxa"/>
          </w:tcPr>
          <w:p w:rsidR="00E33F45" w:rsidRDefault="00E33F45">
            <w:pPr>
              <w:jc w:val="center"/>
              <w:rPr>
                <w:rFonts w:ascii="宋体-PUA" w:eastAsia="宋体-PUA" w:hAnsi="宋体-PUA" w:cs="宋体-PUA"/>
              </w:rPr>
            </w:pPr>
          </w:p>
        </w:tc>
      </w:tr>
      <w:tr w:rsidR="00E33F45" w:rsidTr="008D7AFD">
        <w:tc>
          <w:tcPr>
            <w:tcW w:w="963" w:type="dxa"/>
            <w:vMerge/>
            <w:vAlign w:val="center"/>
          </w:tcPr>
          <w:p w:rsidR="00E33F45" w:rsidRDefault="00E33F45">
            <w:pPr>
              <w:jc w:val="center"/>
              <w:rPr>
                <w:rFonts w:ascii="宋体-PUA" w:eastAsia="宋体-PUA" w:hAnsi="宋体-PUA" w:cs="宋体-PUA"/>
              </w:rPr>
            </w:pPr>
          </w:p>
        </w:tc>
        <w:tc>
          <w:tcPr>
            <w:tcW w:w="709" w:type="dxa"/>
            <w:vAlign w:val="center"/>
          </w:tcPr>
          <w:p w:rsidR="00E33F45" w:rsidRDefault="00E33F45">
            <w:pPr>
              <w:jc w:val="center"/>
              <w:rPr>
                <w:rFonts w:ascii="宋体-PUA" w:eastAsia="宋体-PUA" w:hAnsi="宋体-PUA" w:cs="宋体-PUA"/>
              </w:rPr>
            </w:pPr>
            <w:r>
              <w:rPr>
                <w:rFonts w:ascii="宋体-PUA" w:eastAsia="宋体-PUA" w:hAnsi="宋体-PUA" w:cs="宋体-PUA"/>
              </w:rPr>
              <w:t>46</w:t>
            </w:r>
          </w:p>
        </w:tc>
        <w:tc>
          <w:tcPr>
            <w:tcW w:w="5949" w:type="dxa"/>
          </w:tcPr>
          <w:p w:rsidR="00E33F45" w:rsidRDefault="00E33F45">
            <w:pPr>
              <w:rPr>
                <w:rFonts w:ascii="宋体-PUA" w:eastAsia="宋体-PUA" w:hAnsi="宋体-PUA" w:cs="宋体-PUA"/>
              </w:rPr>
            </w:pPr>
            <w:r>
              <w:rPr>
                <w:rFonts w:ascii="宋体-PUA" w:eastAsia="宋体-PUA" w:hAnsi="宋体-PUA" w:cs="宋体-PUA" w:hint="eastAsia"/>
              </w:rPr>
              <w:t>对公司不依法提取法定公积金的处罚</w:t>
            </w:r>
          </w:p>
        </w:tc>
        <w:tc>
          <w:tcPr>
            <w:tcW w:w="1073" w:type="dxa"/>
          </w:tcPr>
          <w:p w:rsidR="00E33F45" w:rsidRDefault="00E33F45">
            <w:pPr>
              <w:jc w:val="center"/>
              <w:rPr>
                <w:rFonts w:ascii="宋体-PUA" w:eastAsia="宋体-PUA" w:hAnsi="宋体-PUA" w:cs="宋体-PUA"/>
              </w:rPr>
            </w:pPr>
          </w:p>
        </w:tc>
      </w:tr>
    </w:tbl>
    <w:p w:rsidR="00E33F45" w:rsidRDefault="00E33F45">
      <w:pPr>
        <w:jc w:val="center"/>
        <w:rPr>
          <w:rFonts w:ascii="宋体-PUA" w:eastAsia="宋体-PUA" w:hAnsi="宋体-PUA" w:cs="宋体-PUA"/>
          <w:b/>
          <w:bCs/>
        </w:rPr>
      </w:pPr>
    </w:p>
    <w:sectPr w:rsidR="00E33F45" w:rsidSect="00C6271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45" w:rsidRDefault="00E33F45" w:rsidP="00C6271C">
      <w:r>
        <w:separator/>
      </w:r>
    </w:p>
  </w:endnote>
  <w:endnote w:type="continuationSeparator" w:id="0">
    <w:p w:rsidR="00E33F45" w:rsidRDefault="00E33F45" w:rsidP="00C6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PUA">
    <w:panose1 w:val="02010600030101010101"/>
    <w:charset w:val="86"/>
    <w:family w:val="auto"/>
    <w:pitch w:val="variable"/>
    <w:sig w:usb0="00000001" w:usb1="1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45" w:rsidRDefault="00E33F45">
    <w:pPr>
      <w:pStyle w:val="Footer"/>
      <w:jc w:val="center"/>
      <w:rPr>
        <w:rFonts w:cs="Times New Roman"/>
      </w:rPr>
    </w:pPr>
    <w:fldSimple w:instr="PAGE   \* MERGEFORMAT">
      <w:r w:rsidRPr="00405AB3">
        <w:rPr>
          <w:noProof/>
          <w:lang w:val="zh-CN"/>
        </w:rPr>
        <w:t>1</w:t>
      </w:r>
    </w:fldSimple>
  </w:p>
  <w:p w:rsidR="00E33F45" w:rsidRDefault="00E33F4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45" w:rsidRDefault="00E33F45" w:rsidP="00C6271C">
      <w:r>
        <w:separator/>
      </w:r>
    </w:p>
  </w:footnote>
  <w:footnote w:type="continuationSeparator" w:id="0">
    <w:p w:rsidR="00E33F45" w:rsidRDefault="00E33F45" w:rsidP="00C62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E17"/>
    <w:rsid w:val="00022857"/>
    <w:rsid w:val="00031A22"/>
    <w:rsid w:val="00074334"/>
    <w:rsid w:val="000746AD"/>
    <w:rsid w:val="00117526"/>
    <w:rsid w:val="00144F62"/>
    <w:rsid w:val="001570E1"/>
    <w:rsid w:val="00232FA8"/>
    <w:rsid w:val="002766AC"/>
    <w:rsid w:val="003002A9"/>
    <w:rsid w:val="00316647"/>
    <w:rsid w:val="00327B3C"/>
    <w:rsid w:val="003833AD"/>
    <w:rsid w:val="00390B0E"/>
    <w:rsid w:val="003D1B52"/>
    <w:rsid w:val="00405AB3"/>
    <w:rsid w:val="00453AE7"/>
    <w:rsid w:val="004606EA"/>
    <w:rsid w:val="00461EE0"/>
    <w:rsid w:val="00471228"/>
    <w:rsid w:val="00471C8C"/>
    <w:rsid w:val="004A589C"/>
    <w:rsid w:val="004D3374"/>
    <w:rsid w:val="00512798"/>
    <w:rsid w:val="00523BA9"/>
    <w:rsid w:val="00532F02"/>
    <w:rsid w:val="00535B19"/>
    <w:rsid w:val="00571FE8"/>
    <w:rsid w:val="005F7F39"/>
    <w:rsid w:val="006057CB"/>
    <w:rsid w:val="006A1C07"/>
    <w:rsid w:val="006B2105"/>
    <w:rsid w:val="006B75E9"/>
    <w:rsid w:val="006F09D4"/>
    <w:rsid w:val="00737883"/>
    <w:rsid w:val="00777945"/>
    <w:rsid w:val="0079170F"/>
    <w:rsid w:val="00797CD2"/>
    <w:rsid w:val="008470DE"/>
    <w:rsid w:val="00876DDA"/>
    <w:rsid w:val="008C0807"/>
    <w:rsid w:val="008C394F"/>
    <w:rsid w:val="008D7AFD"/>
    <w:rsid w:val="008E217E"/>
    <w:rsid w:val="008E7C7C"/>
    <w:rsid w:val="009129D7"/>
    <w:rsid w:val="00921EAC"/>
    <w:rsid w:val="00927E68"/>
    <w:rsid w:val="00994B52"/>
    <w:rsid w:val="009B3CF5"/>
    <w:rsid w:val="00A83DE3"/>
    <w:rsid w:val="00AA2F1B"/>
    <w:rsid w:val="00AC1C95"/>
    <w:rsid w:val="00AD2FE6"/>
    <w:rsid w:val="00B101C6"/>
    <w:rsid w:val="00B24141"/>
    <w:rsid w:val="00B87857"/>
    <w:rsid w:val="00B932C3"/>
    <w:rsid w:val="00BA2358"/>
    <w:rsid w:val="00BC2640"/>
    <w:rsid w:val="00BE5503"/>
    <w:rsid w:val="00C06534"/>
    <w:rsid w:val="00C6271C"/>
    <w:rsid w:val="00C70D67"/>
    <w:rsid w:val="00C7254F"/>
    <w:rsid w:val="00C7798F"/>
    <w:rsid w:val="00D17C81"/>
    <w:rsid w:val="00D7048A"/>
    <w:rsid w:val="00D971BD"/>
    <w:rsid w:val="00DA2AF6"/>
    <w:rsid w:val="00DB3171"/>
    <w:rsid w:val="00DC1E17"/>
    <w:rsid w:val="00DE061D"/>
    <w:rsid w:val="00DE094D"/>
    <w:rsid w:val="00DE3B33"/>
    <w:rsid w:val="00E33F45"/>
    <w:rsid w:val="00E500C0"/>
    <w:rsid w:val="00E76249"/>
    <w:rsid w:val="00E91FE6"/>
    <w:rsid w:val="00EB4811"/>
    <w:rsid w:val="00EB5C9F"/>
    <w:rsid w:val="00ED0AA0"/>
    <w:rsid w:val="00F55939"/>
    <w:rsid w:val="00F66232"/>
    <w:rsid w:val="00F8401F"/>
    <w:rsid w:val="00FB3AC9"/>
    <w:rsid w:val="00FE2F6D"/>
    <w:rsid w:val="027343D9"/>
    <w:rsid w:val="06CA3876"/>
    <w:rsid w:val="0B383E0A"/>
    <w:rsid w:val="0FEE6FAE"/>
    <w:rsid w:val="110F5FA8"/>
    <w:rsid w:val="158E2206"/>
    <w:rsid w:val="1D7F65CA"/>
    <w:rsid w:val="20F51F74"/>
    <w:rsid w:val="228B125E"/>
    <w:rsid w:val="237705F0"/>
    <w:rsid w:val="2A231A7B"/>
    <w:rsid w:val="2B971F94"/>
    <w:rsid w:val="2FCE1F2F"/>
    <w:rsid w:val="30006FE5"/>
    <w:rsid w:val="3075080D"/>
    <w:rsid w:val="31621936"/>
    <w:rsid w:val="34DB3F45"/>
    <w:rsid w:val="37685421"/>
    <w:rsid w:val="37A07F50"/>
    <w:rsid w:val="3E65446C"/>
    <w:rsid w:val="426339F7"/>
    <w:rsid w:val="428D2CA8"/>
    <w:rsid w:val="46B72112"/>
    <w:rsid w:val="48C75F8C"/>
    <w:rsid w:val="48CC307C"/>
    <w:rsid w:val="4A697440"/>
    <w:rsid w:val="4B9F3E1E"/>
    <w:rsid w:val="4BD0756F"/>
    <w:rsid w:val="4E4C0585"/>
    <w:rsid w:val="52B00D60"/>
    <w:rsid w:val="54E94271"/>
    <w:rsid w:val="5B1B5005"/>
    <w:rsid w:val="5BD347B4"/>
    <w:rsid w:val="5FF50ABC"/>
    <w:rsid w:val="60276667"/>
    <w:rsid w:val="60D81924"/>
    <w:rsid w:val="6305198A"/>
    <w:rsid w:val="64B82187"/>
    <w:rsid w:val="69840378"/>
    <w:rsid w:val="6BD93380"/>
    <w:rsid w:val="6C545A52"/>
    <w:rsid w:val="7275648D"/>
    <w:rsid w:val="73EA4CC6"/>
    <w:rsid w:val="75912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1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6271C"/>
    <w:pPr>
      <w:snapToGrid w:val="0"/>
      <w:ind w:firstLineChars="200" w:firstLine="640"/>
    </w:pPr>
    <w:rPr>
      <w:rFonts w:ascii="仿宋_GB2312" w:eastAsia="仿宋_GB2312" w:hAnsi="Arial" w:cs="仿宋_GB2312"/>
      <w:kern w:val="0"/>
      <w:sz w:val="18"/>
      <w:szCs w:val="18"/>
    </w:rPr>
  </w:style>
  <w:style w:type="character" w:customStyle="1" w:styleId="BodyTextIndentChar">
    <w:name w:val="Body Text Indent Char"/>
    <w:basedOn w:val="DefaultParagraphFont"/>
    <w:link w:val="BodyTextIndent"/>
    <w:uiPriority w:val="99"/>
    <w:locked/>
    <w:rsid w:val="00C6271C"/>
    <w:rPr>
      <w:rFonts w:ascii="仿宋_GB2312" w:eastAsia="仿宋_GB2312" w:hAnsi="Arial" w:cs="仿宋_GB2312"/>
      <w:kern w:val="0"/>
      <w:sz w:val="32"/>
      <w:szCs w:val="32"/>
    </w:rPr>
  </w:style>
  <w:style w:type="paragraph" w:styleId="BodyTextIndent2">
    <w:name w:val="Body Text Indent 2"/>
    <w:basedOn w:val="Normal"/>
    <w:link w:val="BodyTextIndent2Char"/>
    <w:uiPriority w:val="99"/>
    <w:rsid w:val="00C6271C"/>
    <w:pPr>
      <w:adjustRightInd w:val="0"/>
      <w:snapToGrid w:val="0"/>
      <w:ind w:firstLineChars="200" w:firstLine="883"/>
      <w:jc w:val="center"/>
    </w:pPr>
    <w:rPr>
      <w:rFonts w:ascii="仿宋_GB2312" w:eastAsia="仿宋_GB2312"/>
      <w:b/>
      <w:sz w:val="44"/>
    </w:rPr>
  </w:style>
  <w:style w:type="character" w:customStyle="1" w:styleId="BodyTextIndent2Char">
    <w:name w:val="Body Text Indent 2 Char"/>
    <w:basedOn w:val="DefaultParagraphFont"/>
    <w:link w:val="BodyTextIndent2"/>
    <w:uiPriority w:val="99"/>
    <w:semiHidden/>
    <w:rsid w:val="00B26220"/>
    <w:rPr>
      <w:rFonts w:ascii="Calibri" w:hAnsi="Calibri" w:cs="Calibri"/>
      <w:szCs w:val="21"/>
    </w:rPr>
  </w:style>
  <w:style w:type="paragraph" w:styleId="Footer">
    <w:name w:val="footer"/>
    <w:basedOn w:val="Normal"/>
    <w:link w:val="FooterChar"/>
    <w:uiPriority w:val="99"/>
    <w:rsid w:val="00C627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6271C"/>
    <w:rPr>
      <w:rFonts w:cs="Times New Roman"/>
      <w:sz w:val="18"/>
      <w:szCs w:val="18"/>
    </w:rPr>
  </w:style>
  <w:style w:type="paragraph" w:styleId="Header">
    <w:name w:val="header"/>
    <w:basedOn w:val="Normal"/>
    <w:link w:val="HeaderChar"/>
    <w:uiPriority w:val="99"/>
    <w:rsid w:val="00C627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6271C"/>
    <w:rPr>
      <w:rFonts w:cs="Times New Roman"/>
      <w:sz w:val="18"/>
      <w:szCs w:val="18"/>
    </w:rPr>
  </w:style>
  <w:style w:type="character" w:styleId="PageNumber">
    <w:name w:val="page number"/>
    <w:basedOn w:val="DefaultParagraphFont"/>
    <w:uiPriority w:val="99"/>
    <w:rsid w:val="00C6271C"/>
    <w:rPr>
      <w:rFonts w:cs="Times New Roman"/>
    </w:rPr>
  </w:style>
  <w:style w:type="table" w:styleId="TableGrid">
    <w:name w:val="Table Grid"/>
    <w:basedOn w:val="TableNormal"/>
    <w:uiPriority w:val="99"/>
    <w:rsid w:val="00C627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uiPriority w:val="99"/>
    <w:rsid w:val="00C6271C"/>
    <w:pPr>
      <w:widowControl/>
      <w:spacing w:after="160" w:line="240" w:lineRule="exact"/>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314</Words>
  <Characters>1795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市（州）行政处罚项目目录</dc:title>
  <dc:subject/>
  <dc:creator>LWP</dc:creator>
  <cp:keywords/>
  <dc:description/>
  <cp:lastModifiedBy>索朗娜姆</cp:lastModifiedBy>
  <cp:revision>7</cp:revision>
  <dcterms:created xsi:type="dcterms:W3CDTF">2015-06-02T01:47:00Z</dcterms:created>
  <dcterms:modified xsi:type="dcterms:W3CDTF">2015-12-24T02:05:00Z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